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Fizikalna hemija II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70D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01BC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01BC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/>
                <w:b/>
                <w:sz w:val="18"/>
                <w:szCs w:val="18"/>
              </w:rPr>
              <w:t>Stečeno pravo upisa na III godinu studija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520AE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976B49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8D7C56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Sedmični broj kontakt sati i ukupno </w:t>
            </w:r>
            <w:r w:rsidR="007E15C9">
              <w:rPr>
                <w:rFonts w:asciiTheme="majorHAnsi" w:hAnsiTheme="majorHAnsi" w:cs="Arial"/>
                <w:b/>
                <w:sz w:val="20"/>
                <w:szCs w:val="20"/>
              </w:rPr>
              <w:t xml:space="preserve">studentsko radno opterećenje na </w:t>
            </w: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D7C56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F35F4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:rsidTr="003F0F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EF35F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EF35F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F35F4">
              <w:rPr>
                <w:rFonts w:asciiTheme="majorHAnsi" w:hAnsiTheme="majorHAnsi"/>
                <w:b/>
                <w:sz w:val="18"/>
                <w:szCs w:val="18"/>
              </w:rPr>
              <w:t>188,83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D7C56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EF35F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F35F4">
              <w:rPr>
                <w:rFonts w:asciiTheme="majorHAnsi" w:hAnsiTheme="majorHAnsi" w:cs="Arial"/>
                <w:b/>
                <w:sz w:val="18"/>
                <w:szCs w:val="18"/>
              </w:rPr>
              <w:t>233,83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7B5F51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7B5F51" w:rsidRPr="00B96B4F" w:rsidRDefault="007B5F51" w:rsidP="0005604E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7B5F51" w:rsidRPr="00B96B4F" w:rsidTr="003F0F4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7B5F51" w:rsidRPr="00B96B4F" w:rsidRDefault="007B5F51" w:rsidP="007B5F5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FC54DC">
              <w:rPr>
                <w:rFonts w:asciiTheme="majorHAnsi" w:hAnsiTheme="majorHAnsi" w:cs="Arial"/>
                <w:b/>
                <w:sz w:val="18"/>
                <w:szCs w:val="18"/>
              </w:rPr>
              <w:t>Drugi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9347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5604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EF35F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</w:t>
            </w:r>
            <w:r w:rsidR="00EF35F4">
              <w:rPr>
                <w:rFonts w:asciiTheme="majorHAnsi" w:hAnsiTheme="majorHAnsi" w:cs="Arial"/>
                <w:b/>
                <w:sz w:val="18"/>
                <w:szCs w:val="18"/>
              </w:rPr>
              <w:t xml:space="preserve">/Hemija-usmjerenja 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Primijenjena hemija, Edukacija u hemiji,Hem.okoline i kontr.kvaliteta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3A1A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3A1A25">
              <w:rPr>
                <w:rFonts w:asciiTheme="majorHAnsi" w:hAnsiTheme="majorHAnsi" w:cs="Arial"/>
                <w:b/>
                <w:sz w:val="18"/>
                <w:szCs w:val="18"/>
              </w:rPr>
              <w:t>Indira Šestan, vanr. prof.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Fizikalna hemija, kao opšti fundamentalni predmet, treba da pruži studentima osnovna teoretska i praktična znanja na osnovu kojih će da savlada i primjenjuje fizikalno-hemijske zakonitosti i veličine u sagledavanju i objašnjenju hemijskih, 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kinetičkih, procesa mehanizama hemijskih reakcija, uticaja katalizatora na energiju aktivacije, primjenom savremenih fizikalno-hemijskih metoda i proračuna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7C56" w:rsidRPr="008D7C56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Usvajanje teoretskih i praktičnih znanja,kinetičkih zakona i primjene savremenih metoda u ispitivanjima mehanizama i kinetičkih zakona hemijskih reakcija.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- Sticanje teoretskih i praktičnih znanja neophodnih za poznavanje površinskih pojava i adsorpcije -Sticanje teoretskih i praktičnih znanja neophodnih za poznavanje koloidnih sistema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Nakon uspješnog savladavanja nastavnog programa predmeta, studenti će biti osposobljeni da: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primjene fundamentalna znanja u objašnjenju mehanizama i osnovnih kinetičkih zakon hemijskih reakcija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- da objasne aktivaciju hemijskih reakcija, definiraju i odrede energiju reakcije </w:t>
            </w:r>
          </w:p>
          <w:p w:rsidR="00CB72ED" w:rsidRPr="00B96B4F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-da primjene fundamentalna znanja u objašnjenju površinskih pojava i vrsta adsorpcije i adsorpcionih izotermi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Osnove hem.kinetike; pojmovnik,Brzina hem.reakcija, metode određivanja primjeri,Kinetika reakcija I reda; primjeri, proračuni,Kinetika reakcija II reda, primjeri, proračuni,Kinetika reakcija III reda, metode određivanja reda reakcije,Uticaj temperature na brzinu hem.reakcije, Arenijusova jednačina, proračuni,Kinetika složenih hem.reakcija, primjeri,Kinetika heterogenih hem.reakcija; katalitičke hem.reakcije, Enzimska kataliza, primjeri. Adsorpcija, adsorpcione izoterme, primjena adsorpcije u industriji. Biosorpcija i biosorbenti. Sistemi čvrsto-tečno, adsorpcione izoterme, sistemi čvrsto-gasovito i dr.Višeslojna adsorpcija, proračuni. Koloidni sistemi, karakteristike, podjela, struktura čestica, kinetičke i elektrokinetičke osobine. Fotohemijske reakcije, kinetika, fotohemijski iscrpak. Primjena fotohemijskih reakcija. Fotohemija, zakoni fotohemije, primarni i sekundarni procesi u fotohemiji, primjena fotohemije u industriji.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redavanja, laboratorijske vježbe, konsultacije, posjeta industrijskim procesima uz praktičan rad.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7C56" w:rsidRPr="008D7C56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*Testovi- polažu se dva parcijalna ispita,koji obuhvataju pitanja teoretskog dijela gradiva i tematske, problemske, zadatke. </w:t>
            </w:r>
          </w:p>
          <w:p w:rsidR="00CB72ED" w:rsidRPr="00B96B4F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*Završni ispit- Studenti imaju mogućnost da na završnom ispitu polažu gradivo parcijalnih ispita,ukoliko su nezadovoljni uspjehom, ili da na završnom ispitu polažu ispit integralno.Ispit se polaže pismeno i usmeno.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7C56" w:rsidRPr="008D7C56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Konačna ocjena zasnovana je na ukupnom broju bodova stečenih kroz pred-ispitne obaveze i polaganje završnog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ispita,  prema slijedećoj skali: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1. Prisutnost i aktivnost na predavanjima : 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2. Ulazni kolokvij : 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3. Izlazni kolokvij : 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4. Test I i II (račun+teorija): 25 bodova po testu (minimalan broj bodova za prolaz po testu iznosi 12,5)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Ukupno predispitne obaveze: 65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5. Završni ispit: 35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Težinski faktor: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55-64 bod= 6 (šest)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1A1E" w:rsidRDefault="00D070D9" w:rsidP="00371A1E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A1E">
              <w:rPr>
                <w:rFonts w:asciiTheme="majorHAnsi" w:hAnsiTheme="majorHAnsi" w:cs="Arial"/>
                <w:b/>
                <w:sz w:val="18"/>
                <w:szCs w:val="18"/>
              </w:rPr>
              <w:t>1. I.Šestan, A.Odobašić, H.Keran, M. Ahmetović., (2025): Kinetika i mehanizmi fizikalno-hemijskih procesa, strane: 1--182, Univerzitet u Tuzli, Univerzitetski udžbenik</w:t>
            </w:r>
          </w:p>
          <w:p w:rsidR="00CB72ED" w:rsidRPr="00B96B4F" w:rsidRDefault="00371A1E" w:rsidP="00371A1E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A.Odobašić.,  (2016): Fizikalna hemija, </w:t>
            </w:r>
            <w:r w:rsidR="001C0F62">
              <w:rPr>
                <w:rFonts w:asciiTheme="majorHAnsi" w:hAnsiTheme="majorHAnsi" w:cs="Arial"/>
                <w:b/>
                <w:sz w:val="18"/>
                <w:szCs w:val="18"/>
              </w:rPr>
              <w:t xml:space="preserve">Univerzitet u Tuzli,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Univerzitetski udžbenik 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565BD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A1E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65BD6" w:rsidRPr="00565BD6">
              <w:rPr>
                <w:rFonts w:asciiTheme="majorHAnsi" w:hAnsiTheme="majorHAnsi" w:cs="Arial"/>
                <w:b/>
                <w:sz w:val="18"/>
                <w:szCs w:val="18"/>
              </w:rPr>
              <w:t xml:space="preserve">P. Monk., (2007): Physical Chemistry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0F5F8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0F5F8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0F5F8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0F5F8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0F5F8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0F5F8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BCF" w:rsidRDefault="00401BCF">
      <w:pPr>
        <w:spacing w:line="240" w:lineRule="auto"/>
      </w:pPr>
      <w:r>
        <w:separator/>
      </w:r>
    </w:p>
  </w:endnote>
  <w:endnote w:type="continuationSeparator" w:id="0">
    <w:p w:rsidR="00401BCF" w:rsidRDefault="00401B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70D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F5F80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F5F80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F5F8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BCF" w:rsidRDefault="00401BCF">
      <w:pPr>
        <w:spacing w:after="0"/>
      </w:pPr>
      <w:r>
        <w:separator/>
      </w:r>
    </w:p>
  </w:footnote>
  <w:footnote w:type="continuationSeparator" w:id="0">
    <w:p w:rsidR="00401BCF" w:rsidRDefault="00401B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2717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93473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E6088"/>
    <w:rsid w:val="000F3BAD"/>
    <w:rsid w:val="000F5F80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0F62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2D63"/>
    <w:rsid w:val="00263142"/>
    <w:rsid w:val="00264B55"/>
    <w:rsid w:val="00271F2A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1A1E"/>
    <w:rsid w:val="00374531"/>
    <w:rsid w:val="00375FDE"/>
    <w:rsid w:val="00376A9C"/>
    <w:rsid w:val="00382F61"/>
    <w:rsid w:val="003842BC"/>
    <w:rsid w:val="003A053B"/>
    <w:rsid w:val="003A1A25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31DB"/>
    <w:rsid w:val="003F6011"/>
    <w:rsid w:val="004002AE"/>
    <w:rsid w:val="00400B07"/>
    <w:rsid w:val="004019DF"/>
    <w:rsid w:val="00401BC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4421"/>
    <w:rsid w:val="00513852"/>
    <w:rsid w:val="00513EFB"/>
    <w:rsid w:val="005173B1"/>
    <w:rsid w:val="00520AE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5BD6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5F4B2B"/>
    <w:rsid w:val="00612005"/>
    <w:rsid w:val="00616D5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0379F"/>
    <w:rsid w:val="00724077"/>
    <w:rsid w:val="00726A6B"/>
    <w:rsid w:val="00732054"/>
    <w:rsid w:val="007322C4"/>
    <w:rsid w:val="00736FAD"/>
    <w:rsid w:val="00740742"/>
    <w:rsid w:val="00750AEB"/>
    <w:rsid w:val="00751605"/>
    <w:rsid w:val="00751E25"/>
    <w:rsid w:val="00755879"/>
    <w:rsid w:val="0075766A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D7C56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49EE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76B49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0EA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6457"/>
    <w:rsid w:val="00C47AF3"/>
    <w:rsid w:val="00C527F6"/>
    <w:rsid w:val="00C52CEA"/>
    <w:rsid w:val="00C53A44"/>
    <w:rsid w:val="00C55AD1"/>
    <w:rsid w:val="00C661AF"/>
    <w:rsid w:val="00C73174"/>
    <w:rsid w:val="00C752CD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0650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35F4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06A6C9-BF8C-4D97-9E61-77444C7C0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509B6-A1C3-446E-9E6E-DB7546B91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2026-03-05T09:18:00Z</dcterms:created>
  <dcterms:modified xsi:type="dcterms:W3CDTF">2026-03-11T12:17:00Z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